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tblLayout w:type="fixed"/>
        <w:tblLook w:val="01E0" w:firstRow="1" w:lastRow="1" w:firstColumn="1" w:lastColumn="1" w:noHBand="0" w:noVBand="0"/>
      </w:tblPr>
      <w:tblGrid>
        <w:gridCol w:w="9647"/>
      </w:tblGrid>
      <w:tr w:rsidR="00ED091E" w14:paraId="4C2A14EF" w14:textId="77777777" w:rsidTr="00051F7E">
        <w:trPr>
          <w:trHeight w:val="628"/>
        </w:trPr>
        <w:tc>
          <w:tcPr>
            <w:tcW w:w="9647" w:type="dxa"/>
            <w:tcFitText/>
            <w:vAlign w:val="center"/>
            <w:hideMark/>
          </w:tcPr>
          <w:p w14:paraId="727D679E" w14:textId="77777777" w:rsidR="00ED091E" w:rsidRPr="00C954B1" w:rsidRDefault="00ED091E" w:rsidP="00051F7E">
            <w:pPr>
              <w:widowControl w:val="0"/>
              <w:spacing w:after="0" w:line="240" w:lineRule="auto"/>
              <w:jc w:val="center"/>
              <w:rPr>
                <w:rFonts w:ascii="Times New Roman" w:eastAsia="Times New Roman" w:hAnsi="Times New Roman" w:cs="Times New Roman"/>
                <w:sz w:val="20"/>
                <w:szCs w:val="20"/>
              </w:rPr>
            </w:pPr>
            <w:bookmarkStart w:id="0" w:name="_Hlk87022874"/>
            <w:r w:rsidRPr="00C954B1">
              <w:rPr>
                <w:rFonts w:ascii="Times New Roman" w:eastAsia="Times New Roman" w:hAnsi="Times New Roman" w:cs="Times New Roman"/>
                <w:spacing w:val="27"/>
                <w:w w:val="99"/>
                <w:sz w:val="20"/>
                <w:szCs w:val="20"/>
              </w:rPr>
              <w:t>МИНИСТЕРСТВО НАУКИ И ВЫСШЕГО ОБРАЗОВАНИЯ РОССИЙСКОЙ ФЕДЕРАЦИ</w:t>
            </w:r>
            <w:r w:rsidRPr="00C954B1">
              <w:rPr>
                <w:rFonts w:ascii="Times New Roman" w:eastAsia="Times New Roman" w:hAnsi="Times New Roman" w:cs="Times New Roman"/>
                <w:spacing w:val="12"/>
                <w:w w:val="99"/>
                <w:sz w:val="20"/>
                <w:szCs w:val="20"/>
              </w:rPr>
              <w:t>И</w:t>
            </w:r>
          </w:p>
          <w:p w14:paraId="4FFD0CC3" w14:textId="77777777" w:rsidR="00ED091E" w:rsidRPr="00C954B1" w:rsidRDefault="00ED091E" w:rsidP="00051F7E">
            <w:pPr>
              <w:widowControl w:val="0"/>
              <w:spacing w:after="0" w:line="240" w:lineRule="auto"/>
              <w:jc w:val="center"/>
              <w:rPr>
                <w:rFonts w:ascii="Times New Roman" w:eastAsia="Times New Roman" w:hAnsi="Times New Roman" w:cs="Times New Roman"/>
                <w:caps/>
                <w:sz w:val="16"/>
                <w:szCs w:val="16"/>
              </w:rPr>
            </w:pPr>
            <w:r w:rsidRPr="00A44B17">
              <w:rPr>
                <w:rFonts w:ascii="Times New Roman" w:eastAsia="Times New Roman" w:hAnsi="Times New Roman" w:cs="Times New Roman"/>
                <w:caps/>
                <w:spacing w:val="14"/>
                <w:sz w:val="15"/>
                <w:szCs w:val="15"/>
              </w:rPr>
              <w:t>федеральное государственное АВТОНОМНОЕ образовательное учреждение высшего образовани</w:t>
            </w:r>
            <w:r w:rsidRPr="00A44B17">
              <w:rPr>
                <w:rFonts w:ascii="Times New Roman" w:eastAsia="Times New Roman" w:hAnsi="Times New Roman" w:cs="Times New Roman"/>
                <w:caps/>
                <w:spacing w:val="19"/>
                <w:sz w:val="15"/>
                <w:szCs w:val="15"/>
              </w:rPr>
              <w:t>я</w:t>
            </w:r>
          </w:p>
          <w:p w14:paraId="39DF7220" w14:textId="77777777" w:rsidR="00ED091E" w:rsidRDefault="00ED091E" w:rsidP="00051F7E">
            <w:pPr>
              <w:widowControl w:val="0"/>
              <w:spacing w:after="0" w:line="240" w:lineRule="auto"/>
              <w:jc w:val="center"/>
              <w:rPr>
                <w:rFonts w:ascii="Times New Roman" w:eastAsia="Times New Roman" w:hAnsi="Times New Roman" w:cs="Times New Roman"/>
                <w:spacing w:val="20"/>
                <w:sz w:val="20"/>
                <w:szCs w:val="20"/>
              </w:rPr>
            </w:pPr>
            <w:r w:rsidRPr="00A44B17">
              <w:rPr>
                <w:rFonts w:ascii="Times New Roman" w:eastAsia="Times New Roman" w:hAnsi="Times New Roman" w:cs="Times New Roman"/>
                <w:spacing w:val="63"/>
                <w:sz w:val="20"/>
                <w:szCs w:val="20"/>
              </w:rPr>
              <w:t>«Национальный исследовательский ядерный университет «МИФИ</w:t>
            </w:r>
            <w:r w:rsidRPr="00A44B17">
              <w:rPr>
                <w:rFonts w:ascii="Times New Roman" w:eastAsia="Times New Roman" w:hAnsi="Times New Roman" w:cs="Times New Roman"/>
                <w:sz w:val="20"/>
                <w:szCs w:val="20"/>
              </w:rPr>
              <w:t>»</w:t>
            </w:r>
          </w:p>
        </w:tc>
      </w:tr>
      <w:tr w:rsidR="00ED091E" w14:paraId="712139DC" w14:textId="77777777" w:rsidTr="00051F7E">
        <w:trPr>
          <w:trHeight w:val="975"/>
        </w:trPr>
        <w:tc>
          <w:tcPr>
            <w:tcW w:w="9647" w:type="dxa"/>
            <w:hideMark/>
          </w:tcPr>
          <w:p w14:paraId="0571F077" w14:textId="77777777" w:rsidR="00ED091E" w:rsidRDefault="00ED091E" w:rsidP="00051F7E">
            <w:pPr>
              <w:widowControl w:val="0"/>
              <w:spacing w:after="0" w:line="240" w:lineRule="auto"/>
              <w:jc w:val="center"/>
              <w:rPr>
                <w:rFonts w:ascii="Book Antiqua" w:eastAsia="Times New Roman" w:hAnsi="Book Antiqua" w:cs="Times New Roman"/>
                <w:b/>
                <w:sz w:val="28"/>
                <w:szCs w:val="28"/>
              </w:rPr>
            </w:pPr>
            <w:proofErr w:type="spellStart"/>
            <w:r>
              <w:rPr>
                <w:rFonts w:ascii="Book Antiqua" w:eastAsia="Times New Roman" w:hAnsi="Book Antiqua" w:cs="Times New Roman"/>
                <w:b/>
                <w:sz w:val="28"/>
                <w:szCs w:val="28"/>
              </w:rPr>
              <w:t>Обнинский</w:t>
            </w:r>
            <w:proofErr w:type="spellEnd"/>
            <w:r>
              <w:rPr>
                <w:rFonts w:ascii="Book Antiqua" w:eastAsia="Times New Roman" w:hAnsi="Book Antiqua" w:cs="Times New Roman"/>
                <w:b/>
                <w:sz w:val="28"/>
                <w:szCs w:val="28"/>
              </w:rPr>
              <w:t xml:space="preserve"> институт атомной энергетики</w:t>
            </w:r>
            <w:r>
              <w:rPr>
                <w:rFonts w:ascii="Book Antiqua" w:eastAsia="Times New Roman" w:hAnsi="Book Antiqua" w:cs="Times New Roman"/>
                <w:b/>
                <w:sz w:val="20"/>
                <w:szCs w:val="20"/>
              </w:rPr>
              <w:t xml:space="preserve"> </w:t>
            </w:r>
            <w:r>
              <w:rPr>
                <w:rFonts w:ascii="Book Antiqua" w:eastAsia="Times New Roman" w:hAnsi="Book Antiqua" w:cs="Times New Roman"/>
                <w:b/>
                <w:sz w:val="28"/>
                <w:szCs w:val="28"/>
              </w:rPr>
              <w:t xml:space="preserve">– </w:t>
            </w:r>
          </w:p>
          <w:p w14:paraId="7F22BE53" w14:textId="77777777" w:rsidR="00ED091E" w:rsidRDefault="00ED091E" w:rsidP="00051F7E">
            <w:pPr>
              <w:widowControl w:val="0"/>
              <w:spacing w:after="0" w:line="240" w:lineRule="auto"/>
              <w:jc w:val="center"/>
              <w:rPr>
                <w:rFonts w:ascii="Book Antiqua" w:eastAsia="Times New Roman" w:hAnsi="Book Antiqua" w:cs="Times New Roman"/>
                <w:sz w:val="18"/>
                <w:szCs w:val="18"/>
              </w:rPr>
            </w:pPr>
            <w:r>
              <w:rPr>
                <w:rFonts w:ascii="Book Antiqua" w:eastAsia="Times New Roman" w:hAnsi="Book Antiqua" w:cs="Times New Roman"/>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2EC5FB9" w14:textId="77777777" w:rsidR="00ED091E" w:rsidRDefault="00ED091E" w:rsidP="00051F7E">
            <w:pPr>
              <w:widowControl w:val="0"/>
              <w:spacing w:after="0" w:line="240" w:lineRule="atLeast"/>
              <w:jc w:val="center"/>
              <w:rPr>
                <w:rFonts w:ascii="Times New Roman" w:eastAsia="Times New Roman" w:hAnsi="Times New Roman" w:cs="Times New Roman"/>
                <w:sz w:val="26"/>
                <w:szCs w:val="26"/>
              </w:rPr>
            </w:pPr>
            <w:r>
              <w:rPr>
                <w:rFonts w:ascii="Book Antiqua" w:eastAsia="Times New Roman" w:hAnsi="Book Antiqua" w:cs="Times New Roman"/>
                <w:b/>
                <w:sz w:val="26"/>
                <w:szCs w:val="26"/>
              </w:rPr>
              <w:t>(ИАТЭ НИЯУ МИФИ)</w:t>
            </w:r>
          </w:p>
        </w:tc>
      </w:tr>
      <w:bookmarkEnd w:id="0"/>
    </w:tbl>
    <w:p w14:paraId="22B59E4A" w14:textId="77777777" w:rsidR="00ED091E" w:rsidRDefault="00ED091E" w:rsidP="00ED091E">
      <w:pPr>
        <w:widowControl w:val="0"/>
        <w:spacing w:after="0" w:line="240" w:lineRule="auto"/>
        <w:ind w:right="-5"/>
        <w:jc w:val="center"/>
        <w:rPr>
          <w:rFonts w:ascii="Times New Roman" w:eastAsia="Times New Roman" w:hAnsi="Times New Roman" w:cs="Times New Roman"/>
          <w:b/>
          <w:sz w:val="28"/>
          <w:szCs w:val="20"/>
          <w:lang w:eastAsia="ru-RU"/>
        </w:rPr>
      </w:pPr>
    </w:p>
    <w:p w14:paraId="2C864FFB" w14:textId="77777777" w:rsidR="00ED091E" w:rsidRDefault="00ED091E" w:rsidP="00ED091E">
      <w:pPr>
        <w:widowControl w:val="0"/>
        <w:spacing w:after="0" w:line="240" w:lineRule="auto"/>
        <w:ind w:right="-5"/>
        <w:jc w:val="center"/>
        <w:rPr>
          <w:rFonts w:ascii="Times New Roman" w:eastAsia="Times New Roman" w:hAnsi="Times New Roman" w:cs="Times New Roman"/>
          <w:b/>
          <w:sz w:val="28"/>
          <w:szCs w:val="20"/>
        </w:rPr>
      </w:pPr>
    </w:p>
    <w:p w14:paraId="37B71485" w14:textId="77777777" w:rsidR="00ED091E" w:rsidRDefault="00ED091E" w:rsidP="00ED091E">
      <w:pPr>
        <w:widowControl w:val="0"/>
        <w:spacing w:after="0" w:line="240" w:lineRule="auto"/>
        <w:ind w:right="-5"/>
        <w:jc w:val="center"/>
        <w:rPr>
          <w:rFonts w:ascii="Times New Roman" w:eastAsia="Times New Roman" w:hAnsi="Times New Roman" w:cs="Times New Roman"/>
          <w:b/>
          <w:sz w:val="28"/>
          <w:szCs w:val="20"/>
        </w:rPr>
      </w:pPr>
    </w:p>
    <w:p w14:paraId="01F5CB26" w14:textId="77777777" w:rsidR="003D6EDC" w:rsidRPr="003D6EDC" w:rsidRDefault="003D6EDC" w:rsidP="003D6ED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D6EDC">
        <w:rPr>
          <w:rFonts w:ascii="Times New Roman" w:eastAsia="Times New Roman" w:hAnsi="Times New Roman" w:cs="Times New Roman"/>
          <w:sz w:val="28"/>
          <w:szCs w:val="28"/>
          <w:lang w:eastAsia="ru-RU"/>
        </w:rPr>
        <w:t>Одобрено на заседании</w:t>
      </w:r>
    </w:p>
    <w:p w14:paraId="4D7F0FE6" w14:textId="77777777" w:rsidR="003D6EDC" w:rsidRPr="003D6EDC" w:rsidRDefault="003D6EDC" w:rsidP="003D6ED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D6EDC">
        <w:rPr>
          <w:rFonts w:ascii="Times New Roman" w:eastAsia="Times New Roman" w:hAnsi="Times New Roman" w:cs="Times New Roman"/>
          <w:sz w:val="28"/>
          <w:szCs w:val="28"/>
          <w:lang w:eastAsia="ru-RU"/>
        </w:rPr>
        <w:t>Ученого совета ИАТЭ НИЯУ МИФИ</w:t>
      </w:r>
    </w:p>
    <w:p w14:paraId="1E91D302" w14:textId="77777777" w:rsidR="003D6EDC" w:rsidRPr="003D6EDC" w:rsidRDefault="003D6EDC" w:rsidP="003D6ED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D6EDC">
        <w:rPr>
          <w:rFonts w:ascii="Times New Roman" w:eastAsia="Times New Roman" w:hAnsi="Times New Roman" w:cs="Times New Roman"/>
          <w:sz w:val="28"/>
          <w:szCs w:val="28"/>
          <w:lang w:eastAsia="ru-RU"/>
        </w:rPr>
        <w:t>Протокол от 24.04.2023 № 23.4</w:t>
      </w:r>
    </w:p>
    <w:p w14:paraId="60394269" w14:textId="77777777" w:rsidR="00ED091E" w:rsidRDefault="00ED091E" w:rsidP="00ED091E">
      <w:pPr>
        <w:widowControl w:val="0"/>
        <w:spacing w:after="0" w:line="240" w:lineRule="auto"/>
        <w:jc w:val="right"/>
        <w:rPr>
          <w:rFonts w:ascii="Times New Roman" w:eastAsia="Times New Roman" w:hAnsi="Times New Roman" w:cs="Times New Roman"/>
          <w:sz w:val="28"/>
          <w:szCs w:val="28"/>
        </w:rPr>
      </w:pPr>
    </w:p>
    <w:p w14:paraId="0FB59681" w14:textId="77777777" w:rsidR="00ED091E" w:rsidRDefault="00ED091E" w:rsidP="00ED091E">
      <w:pPr>
        <w:widowControl w:val="0"/>
        <w:spacing w:after="0" w:line="240" w:lineRule="auto"/>
        <w:jc w:val="right"/>
        <w:rPr>
          <w:rFonts w:ascii="Times New Roman" w:eastAsia="Times New Roman" w:hAnsi="Times New Roman" w:cs="Times New Roman"/>
          <w:sz w:val="28"/>
          <w:szCs w:val="28"/>
        </w:rPr>
      </w:pPr>
    </w:p>
    <w:p w14:paraId="445B9CF8" w14:textId="77777777" w:rsidR="00ED091E" w:rsidRDefault="00ED091E" w:rsidP="00ED091E">
      <w:pPr>
        <w:widowControl w:val="0"/>
        <w:spacing w:after="0" w:line="240" w:lineRule="auto"/>
        <w:jc w:val="right"/>
        <w:rPr>
          <w:rFonts w:ascii="Times New Roman" w:eastAsia="Times New Roman" w:hAnsi="Times New Roman" w:cs="Times New Roman"/>
          <w:sz w:val="28"/>
          <w:szCs w:val="28"/>
        </w:rPr>
      </w:pPr>
    </w:p>
    <w:p w14:paraId="09A1A239" w14:textId="77777777" w:rsidR="00ED091E" w:rsidRDefault="00ED091E" w:rsidP="00ED091E">
      <w:pPr>
        <w:widowControl w:val="0"/>
        <w:spacing w:after="0" w:line="240" w:lineRule="auto"/>
        <w:jc w:val="right"/>
        <w:rPr>
          <w:rFonts w:ascii="Times New Roman" w:eastAsia="Times New Roman" w:hAnsi="Times New Roman" w:cs="Times New Roman"/>
          <w:sz w:val="20"/>
          <w:szCs w:val="20"/>
        </w:rPr>
      </w:pPr>
    </w:p>
    <w:p w14:paraId="18D92D2A" w14:textId="77777777" w:rsidR="00ED091E" w:rsidRDefault="00ED091E" w:rsidP="00ED091E">
      <w:pPr>
        <w:widowControl w:val="0"/>
        <w:spacing w:after="0" w:line="240" w:lineRule="auto"/>
        <w:jc w:val="right"/>
        <w:rPr>
          <w:rFonts w:ascii="Times New Roman" w:eastAsia="Times New Roman" w:hAnsi="Times New Roman" w:cs="Times New Roman"/>
          <w:sz w:val="20"/>
          <w:szCs w:val="20"/>
        </w:rPr>
      </w:pPr>
    </w:p>
    <w:p w14:paraId="5EA67089" w14:textId="77777777" w:rsidR="00ED091E" w:rsidRDefault="00ED091E" w:rsidP="00ED091E">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МЕТОДИЧЕСКИЕ РЕКОМЕНДАЦИИ</w:t>
      </w:r>
    </w:p>
    <w:p w14:paraId="2B84254B" w14:textId="4DEEF6D3" w:rsidR="00ED091E" w:rsidRDefault="00D95714" w:rsidP="00D95714">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32"/>
          <w:szCs w:val="32"/>
        </w:rPr>
        <w:t>студентам</w:t>
      </w:r>
    </w:p>
    <w:p w14:paraId="07978564" w14:textId="77777777" w:rsidR="00ED091E" w:rsidRDefault="00ED091E" w:rsidP="00ED091E">
      <w:pPr>
        <w:widowControl w:val="0"/>
        <w:spacing w:after="0" w:line="240" w:lineRule="auto"/>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9026"/>
      </w:tblGrid>
      <w:tr w:rsidR="00ED091E" w14:paraId="1FC9C016" w14:textId="77777777" w:rsidTr="00051F7E">
        <w:tc>
          <w:tcPr>
            <w:tcW w:w="9242" w:type="dxa"/>
            <w:tcBorders>
              <w:top w:val="nil"/>
              <w:left w:val="nil"/>
              <w:bottom w:val="single" w:sz="4" w:space="0" w:color="auto"/>
              <w:right w:val="nil"/>
            </w:tcBorders>
            <w:hideMark/>
          </w:tcPr>
          <w:p w14:paraId="5AE50A52" w14:textId="740FFB24" w:rsidR="00ED091E" w:rsidRPr="00B2630A" w:rsidRDefault="00B2630A" w:rsidP="002B497A">
            <w:pPr>
              <w:widowControl w:val="0"/>
              <w:spacing w:after="0" w:line="240" w:lineRule="auto"/>
              <w:jc w:val="center"/>
              <w:rPr>
                <w:rFonts w:ascii="Times New Roman" w:eastAsia="Times New Roman" w:hAnsi="Times New Roman" w:cs="Times New Roman"/>
                <w:b/>
                <w:sz w:val="28"/>
                <w:szCs w:val="28"/>
              </w:rPr>
            </w:pPr>
            <w:r w:rsidRPr="00B2630A">
              <w:rPr>
                <w:rFonts w:ascii="Times New Roman" w:hAnsi="Times New Roman" w:cs="Times New Roman"/>
                <w:b/>
                <w:sz w:val="28"/>
                <w:szCs w:val="28"/>
              </w:rPr>
              <w:t xml:space="preserve">КАЧЕСТВЕННЫЙ СИСТЕМАТИЧЕСКИЙ </w:t>
            </w:r>
            <w:r w:rsidR="000D3FC7">
              <w:rPr>
                <w:rFonts w:ascii="Times New Roman" w:hAnsi="Times New Roman" w:cs="Times New Roman"/>
                <w:b/>
                <w:sz w:val="28"/>
                <w:szCs w:val="28"/>
              </w:rPr>
              <w:t xml:space="preserve">ХИМИЧЕСКИЙ </w:t>
            </w:r>
            <w:r w:rsidRPr="00B2630A">
              <w:rPr>
                <w:rFonts w:ascii="Times New Roman" w:hAnsi="Times New Roman" w:cs="Times New Roman"/>
                <w:b/>
                <w:sz w:val="28"/>
                <w:szCs w:val="28"/>
              </w:rPr>
              <w:t>АНАЛИЗ</w:t>
            </w:r>
          </w:p>
        </w:tc>
      </w:tr>
      <w:tr w:rsidR="00ED091E" w14:paraId="79ECF95F" w14:textId="77777777" w:rsidTr="00051F7E">
        <w:tc>
          <w:tcPr>
            <w:tcW w:w="9242" w:type="dxa"/>
            <w:tcBorders>
              <w:top w:val="single" w:sz="4" w:space="0" w:color="auto"/>
              <w:left w:val="nil"/>
              <w:bottom w:val="nil"/>
              <w:right w:val="nil"/>
            </w:tcBorders>
            <w:hideMark/>
          </w:tcPr>
          <w:p w14:paraId="19DACCBC" w14:textId="77777777" w:rsidR="00ED091E" w:rsidRDefault="00ED091E" w:rsidP="00051F7E">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название дисциплины</w:t>
            </w:r>
          </w:p>
        </w:tc>
      </w:tr>
      <w:tr w:rsidR="00ED091E" w14:paraId="74B42CFB" w14:textId="77777777" w:rsidTr="00051F7E">
        <w:tc>
          <w:tcPr>
            <w:tcW w:w="9242" w:type="dxa"/>
          </w:tcPr>
          <w:p w14:paraId="1327B0BE" w14:textId="77777777" w:rsidR="00ED091E" w:rsidRDefault="00ED091E" w:rsidP="00051F7E">
            <w:pPr>
              <w:widowControl w:val="0"/>
              <w:spacing w:after="0" w:line="240" w:lineRule="auto"/>
              <w:rPr>
                <w:rFonts w:ascii="Times New Roman" w:eastAsia="Times New Roman" w:hAnsi="Times New Roman" w:cs="Times New Roman"/>
                <w:sz w:val="24"/>
                <w:szCs w:val="24"/>
              </w:rPr>
            </w:pPr>
          </w:p>
        </w:tc>
      </w:tr>
      <w:tr w:rsidR="00ED091E" w14:paraId="784C6D77" w14:textId="77777777" w:rsidTr="00051F7E">
        <w:tc>
          <w:tcPr>
            <w:tcW w:w="9242" w:type="dxa"/>
            <w:hideMark/>
          </w:tcPr>
          <w:p w14:paraId="3F2E8FB8" w14:textId="77777777" w:rsidR="00ED091E" w:rsidRDefault="00ED091E" w:rsidP="00051F7E">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студентов специальности/направления подготовки</w:t>
            </w:r>
          </w:p>
        </w:tc>
      </w:tr>
      <w:tr w:rsidR="00ED091E" w14:paraId="3D9CFC4F" w14:textId="77777777" w:rsidTr="00051F7E">
        <w:tc>
          <w:tcPr>
            <w:tcW w:w="9242" w:type="dxa"/>
          </w:tcPr>
          <w:p w14:paraId="27107674" w14:textId="77777777" w:rsidR="00ED091E" w:rsidRDefault="00ED091E" w:rsidP="00051F7E">
            <w:pPr>
              <w:widowControl w:val="0"/>
              <w:spacing w:after="0" w:line="240" w:lineRule="auto"/>
              <w:rPr>
                <w:rFonts w:ascii="Times New Roman" w:eastAsia="Times New Roman" w:hAnsi="Times New Roman" w:cs="Times New Roman"/>
                <w:sz w:val="28"/>
                <w:szCs w:val="28"/>
              </w:rPr>
            </w:pPr>
          </w:p>
        </w:tc>
      </w:tr>
      <w:tr w:rsidR="00ED091E" w14:paraId="66B5753E" w14:textId="77777777" w:rsidTr="00051F7E">
        <w:tc>
          <w:tcPr>
            <w:tcW w:w="9242" w:type="dxa"/>
            <w:tcBorders>
              <w:top w:val="nil"/>
              <w:left w:val="nil"/>
              <w:bottom w:val="single" w:sz="4" w:space="0" w:color="auto"/>
              <w:right w:val="nil"/>
            </w:tcBorders>
            <w:hideMark/>
          </w:tcPr>
          <w:p w14:paraId="4A883711" w14:textId="77777777" w:rsidR="00ED091E" w:rsidRDefault="00ED091E" w:rsidP="00051F7E">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04.03.01 – Химия</w:t>
            </w:r>
          </w:p>
        </w:tc>
      </w:tr>
      <w:tr w:rsidR="00ED091E" w14:paraId="271D5B7F" w14:textId="77777777" w:rsidTr="00051F7E">
        <w:tc>
          <w:tcPr>
            <w:tcW w:w="9242" w:type="dxa"/>
            <w:tcBorders>
              <w:top w:val="single" w:sz="4" w:space="0" w:color="auto"/>
              <w:left w:val="nil"/>
              <w:bottom w:val="nil"/>
              <w:right w:val="nil"/>
            </w:tcBorders>
            <w:hideMark/>
          </w:tcPr>
          <w:p w14:paraId="5A5FC535" w14:textId="77777777" w:rsidR="00ED091E" w:rsidRDefault="00ED091E" w:rsidP="00051F7E">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Шифр, название специальности/направления подготовки</w:t>
            </w:r>
          </w:p>
        </w:tc>
      </w:tr>
      <w:tr w:rsidR="00ED091E" w14:paraId="74944497" w14:textId="77777777" w:rsidTr="00051F7E">
        <w:tc>
          <w:tcPr>
            <w:tcW w:w="9242" w:type="dxa"/>
          </w:tcPr>
          <w:p w14:paraId="2C4BD76D" w14:textId="77777777" w:rsidR="00ED091E" w:rsidRDefault="00ED091E" w:rsidP="00051F7E">
            <w:pPr>
              <w:widowControl w:val="0"/>
              <w:spacing w:after="0" w:line="240" w:lineRule="auto"/>
              <w:jc w:val="center"/>
              <w:rPr>
                <w:rFonts w:ascii="Times New Roman" w:eastAsia="Times New Roman" w:hAnsi="Times New Roman" w:cs="Times New Roman"/>
                <w:i/>
                <w:sz w:val="24"/>
                <w:szCs w:val="24"/>
              </w:rPr>
            </w:pPr>
          </w:p>
        </w:tc>
      </w:tr>
      <w:tr w:rsidR="00ED091E" w14:paraId="79536B56" w14:textId="77777777" w:rsidTr="00051F7E">
        <w:tc>
          <w:tcPr>
            <w:tcW w:w="9242" w:type="dxa"/>
          </w:tcPr>
          <w:p w14:paraId="77184672" w14:textId="77777777" w:rsidR="00ED091E" w:rsidRDefault="00ED091E" w:rsidP="00051F7E">
            <w:pPr>
              <w:widowControl w:val="0"/>
              <w:spacing w:after="0" w:line="240" w:lineRule="auto"/>
              <w:jc w:val="center"/>
              <w:rPr>
                <w:rFonts w:ascii="Times New Roman" w:eastAsia="Times New Roman" w:hAnsi="Times New Roman" w:cs="Times New Roman"/>
                <w:i/>
                <w:sz w:val="28"/>
                <w:szCs w:val="28"/>
              </w:rPr>
            </w:pPr>
          </w:p>
        </w:tc>
      </w:tr>
      <w:tr w:rsidR="00ED091E" w14:paraId="7859654C" w14:textId="77777777" w:rsidTr="00051F7E">
        <w:tc>
          <w:tcPr>
            <w:tcW w:w="9242" w:type="dxa"/>
            <w:tcBorders>
              <w:top w:val="nil"/>
              <w:left w:val="nil"/>
              <w:bottom w:val="single" w:sz="4" w:space="0" w:color="auto"/>
              <w:right w:val="nil"/>
            </w:tcBorders>
          </w:tcPr>
          <w:p w14:paraId="1049C00D" w14:textId="77777777" w:rsidR="00ED091E" w:rsidRDefault="00ED091E" w:rsidP="00051F7E">
            <w:pPr>
              <w:widowControl w:val="0"/>
              <w:spacing w:after="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Аналитическая химия</w:t>
            </w:r>
          </w:p>
        </w:tc>
      </w:tr>
      <w:tr w:rsidR="00ED091E" w14:paraId="68397B60" w14:textId="77777777" w:rsidTr="00051F7E">
        <w:tc>
          <w:tcPr>
            <w:tcW w:w="9242" w:type="dxa"/>
            <w:tcBorders>
              <w:top w:val="single" w:sz="4" w:space="0" w:color="auto"/>
              <w:left w:val="nil"/>
              <w:bottom w:val="nil"/>
              <w:right w:val="nil"/>
            </w:tcBorders>
            <w:hideMark/>
          </w:tcPr>
          <w:p w14:paraId="189005C1" w14:textId="77777777" w:rsidR="00ED091E" w:rsidRDefault="00ED091E" w:rsidP="00051F7E">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0"/>
                <w:szCs w:val="20"/>
              </w:rPr>
              <w:t>Шифр, название специализации/профиля</w:t>
            </w:r>
          </w:p>
        </w:tc>
      </w:tr>
      <w:tr w:rsidR="00ED091E" w14:paraId="0E51FEB1" w14:textId="77777777" w:rsidTr="00051F7E">
        <w:tc>
          <w:tcPr>
            <w:tcW w:w="9242" w:type="dxa"/>
          </w:tcPr>
          <w:p w14:paraId="003F0FE9" w14:textId="77777777" w:rsidR="00ED091E" w:rsidRDefault="00ED091E" w:rsidP="00051F7E">
            <w:pPr>
              <w:widowControl w:val="0"/>
              <w:spacing w:after="0" w:line="240" w:lineRule="auto"/>
              <w:jc w:val="center"/>
              <w:rPr>
                <w:rFonts w:ascii="Times New Roman" w:eastAsia="Times New Roman" w:hAnsi="Times New Roman" w:cs="Times New Roman"/>
                <w:i/>
                <w:sz w:val="24"/>
                <w:szCs w:val="24"/>
              </w:rPr>
            </w:pPr>
          </w:p>
        </w:tc>
      </w:tr>
      <w:tr w:rsidR="00ED091E" w14:paraId="145F2E7B" w14:textId="77777777" w:rsidTr="00051F7E">
        <w:tc>
          <w:tcPr>
            <w:tcW w:w="9242" w:type="dxa"/>
          </w:tcPr>
          <w:p w14:paraId="7AA483BF" w14:textId="77777777" w:rsidR="00ED091E" w:rsidRDefault="00ED091E" w:rsidP="00051F7E">
            <w:pPr>
              <w:widowControl w:val="0"/>
              <w:spacing w:after="0" w:line="240" w:lineRule="auto"/>
              <w:jc w:val="center"/>
              <w:rPr>
                <w:rFonts w:ascii="Times New Roman" w:eastAsia="Times New Roman" w:hAnsi="Times New Roman" w:cs="Times New Roman"/>
                <w:i/>
                <w:sz w:val="28"/>
                <w:szCs w:val="28"/>
              </w:rPr>
            </w:pPr>
          </w:p>
        </w:tc>
      </w:tr>
      <w:tr w:rsidR="00ED091E" w14:paraId="2C4755BD" w14:textId="77777777" w:rsidTr="00051F7E">
        <w:tc>
          <w:tcPr>
            <w:tcW w:w="9242" w:type="dxa"/>
            <w:hideMark/>
          </w:tcPr>
          <w:p w14:paraId="2286E68C" w14:textId="77777777" w:rsidR="00ED091E" w:rsidRDefault="00ED091E" w:rsidP="00051F7E">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Форма обучения: </w:t>
            </w:r>
            <w:r>
              <w:rPr>
                <w:rFonts w:ascii="Times New Roman" w:eastAsia="Times New Roman" w:hAnsi="Times New Roman" w:cs="Times New Roman"/>
                <w:b/>
                <w:sz w:val="28"/>
                <w:szCs w:val="28"/>
              </w:rPr>
              <w:t>очная</w:t>
            </w:r>
          </w:p>
        </w:tc>
      </w:tr>
    </w:tbl>
    <w:p w14:paraId="47B0F513" w14:textId="77777777" w:rsidR="00ED091E" w:rsidRDefault="00ED091E" w:rsidP="00ED091E">
      <w:pPr>
        <w:widowControl w:val="0"/>
        <w:spacing w:after="0" w:line="240" w:lineRule="auto"/>
        <w:jc w:val="center"/>
        <w:rPr>
          <w:rFonts w:ascii="Times New Roman" w:eastAsia="Times New Roman" w:hAnsi="Times New Roman" w:cs="Times New Roman"/>
          <w:sz w:val="28"/>
          <w:szCs w:val="28"/>
          <w:lang w:eastAsia="ru-RU"/>
        </w:rPr>
      </w:pPr>
    </w:p>
    <w:p w14:paraId="6AB6A354" w14:textId="77777777" w:rsidR="00ED091E" w:rsidRDefault="00ED091E" w:rsidP="00ED091E">
      <w:pPr>
        <w:widowControl w:val="0"/>
        <w:spacing w:after="0" w:line="240" w:lineRule="auto"/>
        <w:jc w:val="center"/>
        <w:rPr>
          <w:rFonts w:ascii="Times New Roman" w:eastAsia="Times New Roman" w:hAnsi="Times New Roman" w:cs="Times New Roman"/>
          <w:sz w:val="28"/>
          <w:szCs w:val="28"/>
        </w:rPr>
      </w:pPr>
    </w:p>
    <w:p w14:paraId="7BA4CE04" w14:textId="77777777" w:rsidR="00ED091E" w:rsidRDefault="00ED091E" w:rsidP="00ED091E">
      <w:pPr>
        <w:widowControl w:val="0"/>
        <w:spacing w:after="0" w:line="240" w:lineRule="auto"/>
        <w:jc w:val="center"/>
        <w:rPr>
          <w:rFonts w:ascii="Times New Roman" w:eastAsia="Times New Roman" w:hAnsi="Times New Roman" w:cs="Times New Roman"/>
          <w:sz w:val="28"/>
          <w:szCs w:val="28"/>
        </w:rPr>
      </w:pPr>
    </w:p>
    <w:p w14:paraId="7C805CFF" w14:textId="77777777" w:rsidR="00ED091E" w:rsidRDefault="00ED091E" w:rsidP="00ED091E">
      <w:pPr>
        <w:widowControl w:val="0"/>
        <w:spacing w:after="0" w:line="240" w:lineRule="auto"/>
        <w:jc w:val="center"/>
        <w:rPr>
          <w:rFonts w:ascii="Times New Roman" w:eastAsia="Times New Roman" w:hAnsi="Times New Roman" w:cs="Times New Roman"/>
          <w:sz w:val="28"/>
          <w:szCs w:val="28"/>
        </w:rPr>
      </w:pPr>
    </w:p>
    <w:p w14:paraId="3CFC00D2" w14:textId="77777777" w:rsidR="00ED091E" w:rsidRDefault="00ED091E" w:rsidP="00385F94">
      <w:pPr>
        <w:widowControl w:val="0"/>
        <w:spacing w:after="0" w:line="240" w:lineRule="auto"/>
        <w:rPr>
          <w:rFonts w:ascii="Times New Roman" w:eastAsia="Times New Roman" w:hAnsi="Times New Roman" w:cs="Times New Roman"/>
          <w:sz w:val="28"/>
          <w:szCs w:val="28"/>
        </w:rPr>
      </w:pPr>
    </w:p>
    <w:p w14:paraId="2AB85B0C" w14:textId="2021B717" w:rsidR="00ED091E" w:rsidRDefault="00ED091E" w:rsidP="00ED091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г. Обнинск 202</w:t>
      </w:r>
      <w:r w:rsidR="003D6EDC">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xml:space="preserve"> г.</w:t>
      </w:r>
    </w:p>
    <w:p w14:paraId="782598C8" w14:textId="5563264B" w:rsidR="003D6EDC" w:rsidRDefault="003D6EDC" w:rsidP="00ED091E">
      <w:pPr>
        <w:spacing w:after="0" w:line="240" w:lineRule="auto"/>
        <w:jc w:val="center"/>
        <w:rPr>
          <w:rFonts w:ascii="Times New Roman" w:eastAsia="Times New Roman" w:hAnsi="Times New Roman" w:cs="Times New Roman"/>
          <w:b/>
          <w:sz w:val="28"/>
          <w:szCs w:val="28"/>
        </w:rPr>
      </w:pPr>
    </w:p>
    <w:p w14:paraId="57C0EBFA" w14:textId="77777777" w:rsidR="003D6EDC" w:rsidRDefault="003D6EDC" w:rsidP="00ED091E">
      <w:pPr>
        <w:spacing w:after="0" w:line="240" w:lineRule="auto"/>
        <w:jc w:val="center"/>
        <w:rPr>
          <w:rFonts w:ascii="Times New Roman" w:eastAsia="Times New Roman" w:hAnsi="Times New Roman" w:cs="Times New Roman"/>
          <w:b/>
          <w:sz w:val="28"/>
          <w:szCs w:val="28"/>
        </w:rPr>
      </w:pPr>
    </w:p>
    <w:p w14:paraId="23899EC6" w14:textId="77777777" w:rsidR="00ED091E" w:rsidRPr="00CB0E1B" w:rsidRDefault="00ED091E" w:rsidP="00ED091E">
      <w:pPr>
        <w:jc w:val="both"/>
        <w:rPr>
          <w:rFonts w:ascii="Times New Roman" w:hAnsi="Times New Roman" w:cs="Times New Roman"/>
          <w:sz w:val="28"/>
          <w:szCs w:val="28"/>
        </w:rPr>
      </w:pPr>
    </w:p>
    <w:p w14:paraId="719CE65F" w14:textId="77777777" w:rsidR="00ED091E" w:rsidRPr="00CB0E1B" w:rsidRDefault="00ED091E" w:rsidP="00ED091E">
      <w:pPr>
        <w:jc w:val="both"/>
        <w:rPr>
          <w:rFonts w:ascii="Times New Roman" w:hAnsi="Times New Roman" w:cs="Times New Roman"/>
          <w:sz w:val="28"/>
          <w:szCs w:val="28"/>
        </w:rPr>
      </w:pPr>
      <w:r w:rsidRPr="00CB0E1B">
        <w:rPr>
          <w:rFonts w:ascii="Times New Roman" w:hAnsi="Times New Roman" w:cs="Times New Roman"/>
          <w:sz w:val="28"/>
          <w:szCs w:val="28"/>
        </w:rPr>
        <w:lastRenderedPageBreak/>
        <w:t xml:space="preserve"> 1.Общие положения</w:t>
      </w:r>
    </w:p>
    <w:p w14:paraId="2B3EBF8D" w14:textId="77777777" w:rsidR="00ED091E" w:rsidRDefault="00ED091E" w:rsidP="00ED091E">
      <w:pPr>
        <w:spacing w:line="360" w:lineRule="auto"/>
        <w:jc w:val="both"/>
        <w:rPr>
          <w:rFonts w:ascii="Times New Roman" w:hAnsi="Times New Roman" w:cs="Times New Roman"/>
          <w:sz w:val="28"/>
          <w:szCs w:val="28"/>
        </w:rPr>
      </w:pPr>
      <w:r w:rsidRPr="00CB0E1B">
        <w:rPr>
          <w:rFonts w:ascii="Times New Roman" w:hAnsi="Times New Roman" w:cs="Times New Roman"/>
          <w:sz w:val="28"/>
          <w:szCs w:val="28"/>
        </w:rPr>
        <w:t xml:space="preserve"> </w:t>
      </w:r>
      <w:r w:rsidRPr="00CB0E1B">
        <w:rPr>
          <w:rFonts w:ascii="Times New Roman" w:hAnsi="Times New Roman" w:cs="Times New Roman"/>
          <w:sz w:val="28"/>
          <w:szCs w:val="28"/>
        </w:rPr>
        <w:tab/>
        <w:t>Основными видами аудиторной работы студента при изучении дисциплины (модуля) являются лекционные и практические занятия. Основным методом изучения дисциплины (модуля) является самостоятельная работа, включающая глубокое изучение учебной и монографической литературы, а также нормативных источников. Лекция служит организующим началом работы студентов. В ней излагается общая характеристика отрабатываемых вопросов темы. На лекциях у студентов развивается интерес к изучаемому материалу, формируется мотивация для дальнейшего самостоятельного изучения предмета. Лектором раскрываются наиболее сложные вопросы и теоретические положения, показывается их практическая значимость, даются рекомендации по углубленному самостоятельному изучению. В ходе лекции студент должен внимательно слушать и конспектировать материал.</w:t>
      </w:r>
      <w:r w:rsidRPr="00460084">
        <w:rPr>
          <w:rFonts w:ascii="Times New Roman" w:hAnsi="Times New Roman" w:cs="Times New Roman"/>
          <w:sz w:val="28"/>
          <w:szCs w:val="28"/>
        </w:rPr>
        <w:t xml:space="preserve"> В процессе работы на лекции необходимо выполнять в конспектах модели изучаемого предмета (рисунки, схемы и т.д.), которые использует преподаватель. 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Подготовленный конспект и рекомендуемая литература используются при подготовке к семинарским и практическим </w:t>
      </w:r>
      <w:r w:rsidRPr="00460084">
        <w:rPr>
          <w:rFonts w:ascii="Times New Roman" w:hAnsi="Times New Roman" w:cs="Times New Roman"/>
          <w:sz w:val="28"/>
          <w:szCs w:val="28"/>
        </w:rPr>
        <w:lastRenderedPageBreak/>
        <w:t xml:space="preserve">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 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21475393" w14:textId="77777777" w:rsidR="00ED091E" w:rsidRPr="00CB0E1B" w:rsidRDefault="00ED091E" w:rsidP="00ED091E">
      <w:pPr>
        <w:spacing w:line="360" w:lineRule="auto"/>
        <w:ind w:firstLine="708"/>
        <w:jc w:val="both"/>
        <w:rPr>
          <w:rFonts w:ascii="Times New Roman" w:hAnsi="Times New Roman" w:cs="Times New Roman"/>
          <w:sz w:val="28"/>
          <w:szCs w:val="28"/>
        </w:rPr>
      </w:pPr>
      <w:r w:rsidRPr="00CB0E1B">
        <w:rPr>
          <w:rFonts w:ascii="Times New Roman" w:hAnsi="Times New Roman" w:cs="Times New Roman"/>
          <w:sz w:val="28"/>
          <w:szCs w:val="28"/>
        </w:rPr>
        <w:t xml:space="preserve">На практических занятиях вначале проверяется степень усвоения студентами основных (базовых) теоретических положений по теме. По наиболее объемным и важным темам проводятся контрольные работы. Их целью является закрепление материала, необходимого для достижения итоговых </w:t>
      </w:r>
      <w:r>
        <w:rPr>
          <w:rFonts w:ascii="Times New Roman" w:hAnsi="Times New Roman" w:cs="Times New Roman"/>
          <w:sz w:val="28"/>
          <w:szCs w:val="28"/>
        </w:rPr>
        <w:t>результатов изучения дисциплины</w:t>
      </w:r>
      <w:r w:rsidRPr="00CB0E1B">
        <w:rPr>
          <w:rFonts w:ascii="Times New Roman" w:hAnsi="Times New Roman" w:cs="Times New Roman"/>
          <w:sz w:val="28"/>
          <w:szCs w:val="28"/>
        </w:rPr>
        <w:t xml:space="preserve">, а также промежуточный контроль степени и глубины подобного усвоения. Вопросы для подготовки к контрольной работе содержатся в учебно-методическом пособии либо доводятся до студентов накануне занятия. Работа по изучению дисциплины должна носить систематический характер. Только такой подход может обеспечить прочное и самостоятельное усвоение материала, </w:t>
      </w:r>
      <w:r>
        <w:rPr>
          <w:rFonts w:ascii="Times New Roman" w:hAnsi="Times New Roman" w:cs="Times New Roman"/>
          <w:sz w:val="28"/>
          <w:szCs w:val="28"/>
        </w:rPr>
        <w:t>успешную подготовку к занятиям</w:t>
      </w:r>
      <w:r w:rsidRPr="00CB0E1B">
        <w:rPr>
          <w:rFonts w:ascii="Times New Roman" w:hAnsi="Times New Roman" w:cs="Times New Roman"/>
          <w:sz w:val="28"/>
          <w:szCs w:val="28"/>
        </w:rPr>
        <w:t xml:space="preserve"> и контрольн</w:t>
      </w:r>
      <w:r>
        <w:rPr>
          <w:rFonts w:ascii="Times New Roman" w:hAnsi="Times New Roman" w:cs="Times New Roman"/>
          <w:sz w:val="28"/>
          <w:szCs w:val="28"/>
        </w:rPr>
        <w:t>ым</w:t>
      </w:r>
      <w:r w:rsidRPr="00CB0E1B">
        <w:rPr>
          <w:rFonts w:ascii="Times New Roman" w:hAnsi="Times New Roman" w:cs="Times New Roman"/>
          <w:sz w:val="28"/>
          <w:szCs w:val="28"/>
        </w:rPr>
        <w:t xml:space="preserve"> работ</w:t>
      </w:r>
      <w:r>
        <w:rPr>
          <w:rFonts w:ascii="Times New Roman" w:hAnsi="Times New Roman" w:cs="Times New Roman"/>
          <w:sz w:val="28"/>
          <w:szCs w:val="28"/>
        </w:rPr>
        <w:t>ам</w:t>
      </w:r>
      <w:r w:rsidRPr="00CB0E1B">
        <w:rPr>
          <w:rFonts w:ascii="Times New Roman" w:hAnsi="Times New Roman" w:cs="Times New Roman"/>
          <w:sz w:val="28"/>
          <w:szCs w:val="28"/>
        </w:rPr>
        <w:t>.</w:t>
      </w:r>
    </w:p>
    <w:p w14:paraId="485DEF97" w14:textId="77777777" w:rsidR="00FA42D8" w:rsidRDefault="00FA42D8"/>
    <w:sectPr w:rsidR="00FA42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E6A"/>
    <w:rsid w:val="000D3FC7"/>
    <w:rsid w:val="002B497A"/>
    <w:rsid w:val="00330974"/>
    <w:rsid w:val="00385F94"/>
    <w:rsid w:val="003D6EDC"/>
    <w:rsid w:val="009A2A4F"/>
    <w:rsid w:val="00A44B17"/>
    <w:rsid w:val="00B2630A"/>
    <w:rsid w:val="00D95714"/>
    <w:rsid w:val="00ED091E"/>
    <w:rsid w:val="00F60E6A"/>
    <w:rsid w:val="00FA4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B587"/>
  <w15:docId w15:val="{D7B0625A-C0A6-4C13-AC87-7BE6470E9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9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663</Words>
  <Characters>3784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telaricheva@outlook.com</dc:creator>
  <cp:lastModifiedBy>Ольга Ананьева</cp:lastModifiedBy>
  <cp:revision>8</cp:revision>
  <dcterms:created xsi:type="dcterms:W3CDTF">2022-11-20T16:56:00Z</dcterms:created>
  <dcterms:modified xsi:type="dcterms:W3CDTF">2023-09-03T19:10:00Z</dcterms:modified>
</cp:coreProperties>
</file>